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3079F4" w:rsidP="00621979">
            <w:pPr>
              <w:pStyle w:val="a6"/>
              <w:ind w:left="1134"/>
              <w:rPr>
                <w:b w:val="0"/>
                <w:lang w:val="ro-RO"/>
              </w:rPr>
            </w:pPr>
            <w:bookmarkStart w:id="2" w:name="_GoBack"/>
            <w:bookmarkEnd w:id="2"/>
            <w:r w:rsidRPr="003079F4">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589784358"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Pr="00C00499">
              <w:rPr>
                <w:b/>
                <w:sz w:val="40"/>
              </w:rPr>
              <w:t xml:space="preserve"> Nr. _________</w:t>
            </w:r>
          </w:p>
          <w:p w:rsidR="00B61365" w:rsidRPr="00C00499" w:rsidRDefault="00B61365" w:rsidP="00621979">
            <w:pPr>
              <w:rPr>
                <w:sz w:val="28"/>
                <w:szCs w:val="28"/>
              </w:rPr>
            </w:pPr>
          </w:p>
          <w:p w:rsidR="003A7930" w:rsidRPr="002212C6" w:rsidRDefault="00B61365" w:rsidP="003A7930">
            <w:pPr>
              <w:jc w:val="both"/>
              <w:rPr>
                <w:b/>
                <w:u w:val="single"/>
              </w:rPr>
            </w:pPr>
            <w:r w:rsidRPr="00C00499">
              <w:rPr>
                <w:b/>
                <w:sz w:val="28"/>
                <w:szCs w:val="28"/>
              </w:rPr>
              <w:t xml:space="preserve">de achiziţionare </w:t>
            </w:r>
            <w:r w:rsidR="003A7930" w:rsidRPr="003A7930">
              <w:rPr>
                <w:b/>
                <w:sz w:val="28"/>
                <w:szCs w:val="28"/>
                <w:u w:val="single"/>
              </w:rPr>
              <w:t xml:space="preserve"> a </w:t>
            </w:r>
            <w:r w:rsidR="009F3B43">
              <w:rPr>
                <w:b/>
                <w:sz w:val="28"/>
                <w:u w:val="single"/>
              </w:rPr>
              <w:t xml:space="preserve">legumelor, fructelor, </w:t>
            </w:r>
            <w:r w:rsidR="00ED7FF7">
              <w:rPr>
                <w:b/>
                <w:sz w:val="28"/>
                <w:u w:val="single"/>
              </w:rPr>
              <w:t>ouă</w:t>
            </w:r>
            <w:r w:rsidR="009F3B43">
              <w:rPr>
                <w:b/>
                <w:sz w:val="28"/>
                <w:u w:val="single"/>
              </w:rPr>
              <w:t>lor</w:t>
            </w:r>
            <w:r w:rsidR="00ED7FF7">
              <w:rPr>
                <w:b/>
                <w:sz w:val="28"/>
                <w:u w:val="single"/>
              </w:rPr>
              <w:t xml:space="preserve"> de pasăre</w:t>
            </w:r>
            <w:r w:rsidR="007E3528">
              <w:rPr>
                <w:b/>
                <w:sz w:val="28"/>
                <w:u w:val="single"/>
              </w:rPr>
              <w:t xml:space="preserve"> pentru instituțiile preșcolare</w:t>
            </w:r>
            <w:r w:rsidR="00ED7FF7">
              <w:rPr>
                <w:b/>
                <w:sz w:val="28"/>
                <w:u w:val="single"/>
              </w:rPr>
              <w:t xml:space="preserve"> </w:t>
            </w:r>
            <w:r w:rsidR="009F3B43">
              <w:rPr>
                <w:b/>
                <w:sz w:val="28"/>
                <w:u w:val="single"/>
              </w:rPr>
              <w:t xml:space="preserve"> </w:t>
            </w:r>
            <w:r w:rsidR="00D67249">
              <w:rPr>
                <w:b/>
                <w:sz w:val="28"/>
                <w:u w:val="single"/>
              </w:rPr>
              <w:t>pentru perioada trim. II</w:t>
            </w:r>
            <w:r w:rsidR="007E3528">
              <w:rPr>
                <w:b/>
                <w:sz w:val="28"/>
                <w:u w:val="single"/>
              </w:rPr>
              <w:t>I</w:t>
            </w:r>
            <w:r w:rsidR="00ED7FF7">
              <w:rPr>
                <w:b/>
                <w:sz w:val="28"/>
                <w:u w:val="single"/>
              </w:rPr>
              <w:t xml:space="preserve"> a.</w:t>
            </w:r>
            <w:r w:rsidR="00ED7FF7" w:rsidRPr="00ED7FF7">
              <w:rPr>
                <w:b/>
                <w:sz w:val="28"/>
                <w:u w:val="single"/>
              </w:rPr>
              <w:t xml:space="preserve"> 20</w:t>
            </w:r>
            <w:r w:rsidR="00ED7FF7" w:rsidRPr="00ED7FF7">
              <w:rPr>
                <w:b/>
                <w:sz w:val="28"/>
                <w:u w:val="single"/>
                <w:lang w:val="en-US"/>
              </w:rPr>
              <w:t>1</w:t>
            </w:r>
            <w:r w:rsidR="00D67249">
              <w:rPr>
                <w:b/>
                <w:sz w:val="28"/>
                <w:u w:val="single"/>
                <w:lang w:val="en-US"/>
              </w:rPr>
              <w:t>8</w:t>
            </w:r>
          </w:p>
          <w:p w:rsidR="00ED7FF7" w:rsidRDefault="00ED7FF7"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ED7FF7" w:rsidRPr="005369A7">
              <w:rPr>
                <w:b/>
                <w:sz w:val="28"/>
                <w:szCs w:val="28"/>
                <w:u w:val="single"/>
              </w:rPr>
              <w:t>03200000-3</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D67249">
              <w:rPr>
                <w:sz w:val="28"/>
                <w:szCs w:val="28"/>
              </w:rPr>
              <w:t>18</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7E3528" w:rsidRPr="007E3528">
              <w:rPr>
                <w:b/>
                <w:u w:val="single"/>
              </w:rPr>
              <w:t>a legumelor, fructelor, ouălor de pasăre pentru instituțiile preșcolare  pentru perioada trim. III a. 20</w:t>
            </w:r>
            <w:r w:rsidR="007E3528" w:rsidRPr="007E3528">
              <w:rPr>
                <w:b/>
                <w:u w:val="single"/>
                <w:lang w:val="en-US"/>
              </w:rPr>
              <w:t>18</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lastRenderedPageBreak/>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12117F">
              <w:rPr>
                <w:rFonts w:ascii="Baltica RR" w:hAnsi="Baltica RR"/>
                <w:b/>
                <w:u w:val="single"/>
              </w:rPr>
              <w:t xml:space="preserve"> INCOTERMS 2013</w:t>
            </w:r>
            <w:r w:rsidR="003A7930">
              <w:rPr>
                <w:rFonts w:ascii="Baltica RR" w:hAnsi="Baltica RR"/>
                <w:b/>
                <w:u w:val="single"/>
              </w:rPr>
              <w:t xml:space="preserve">, DDP </w:t>
            </w:r>
            <w:r w:rsidR="003A7930" w:rsidRPr="000C5AF8">
              <w:rPr>
                <w:b/>
                <w:u w:val="single"/>
              </w:rPr>
              <w:t>mun. Bălţi</w:t>
            </w:r>
            <w:r w:rsidR="003A7930">
              <w:rPr>
                <w:b/>
                <w:u w:val="single"/>
              </w:rPr>
              <w:t xml:space="preserve"> (33 instituții preșcolare)</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BA07D5" w:rsidRPr="00E13F5F" w:rsidRDefault="00BA07D5" w:rsidP="00B61365">
            <w:pPr>
              <w:numPr>
                <w:ilvl w:val="1"/>
                <w:numId w:val="2"/>
              </w:numPr>
              <w:tabs>
                <w:tab w:val="left" w:pos="1134"/>
              </w:tabs>
              <w:ind w:left="0" w:firstLine="567"/>
              <w:jc w:val="both"/>
            </w:pPr>
            <w:r>
              <w:rPr>
                <w:color w:val="222222"/>
                <w:sz w:val="14"/>
                <w:szCs w:val="14"/>
                <w:shd w:val="clear" w:color="auto" w:fill="FFFFFF"/>
              </w:rPr>
              <w:t>  </w:t>
            </w:r>
            <w:r w:rsidRPr="00C0361D">
              <w:rPr>
                <w:color w:val="222222"/>
                <w:highlight w:val="yellow"/>
                <w:shd w:val="clear" w:color="auto" w:fill="FFFFFF"/>
              </w:rPr>
              <w:t>Forma de garanţie de bună executare a contractului agreată de Cumpărător este </w:t>
            </w:r>
            <w:r w:rsidRPr="00C0361D">
              <w:rPr>
                <w:color w:val="000000"/>
                <w:highlight w:val="yellow"/>
                <w:shd w:val="clear" w:color="auto" w:fill="FFFFFF"/>
              </w:rPr>
              <w:t>reținerea succesivă din facturile parțiale, în cuantum de _1_% din valoarea lunară a acestora pînă la atingerea unui procent de  _1_% din valoarea a contractului.</w:t>
            </w:r>
            <w:r w:rsidRPr="00E13F5F">
              <w:rPr>
                <w:color w:val="000000"/>
                <w:shd w:val="clear" w:color="auto" w:fill="FFFFFF"/>
              </w:rPr>
              <w:t xml:space="preserve"> Aceste rețineri vor fi efectuate pînă la completarea garanției de bună execuție. </w:t>
            </w:r>
            <w:r w:rsidRPr="00E13F5F">
              <w:rPr>
                <w:color w:val="222222"/>
                <w:shd w:val="clear" w:color="auto" w:fill="FFFFFF"/>
              </w:rPr>
              <w:t>în cuantum de _</w:t>
            </w:r>
            <w:r w:rsidRPr="00E13F5F">
              <w:rPr>
                <w:color w:val="222222"/>
                <w:u w:val="single"/>
                <w:shd w:val="clear" w:color="auto" w:fill="FFFFFF"/>
              </w:rPr>
              <w:t>1</w:t>
            </w:r>
            <w:r w:rsidRPr="00E13F5F">
              <w:rPr>
                <w:color w:val="222222"/>
                <w:shd w:val="clear" w:color="auto" w:fill="FFFFFF"/>
              </w:rPr>
              <w:t>_% din valoarea contractului.</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 xml:space="preserve">_% din suma Bunurilor şi/sau a Serviciilor neachitate, pentru fiecare zi de întîrziere, dar nu </w:t>
            </w:r>
            <w:r w:rsidRPr="00C00499">
              <w:lastRenderedPageBreak/>
              <w:t>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6B68CE">
              <w:t>r, fiind valabil pînă la 31 dece</w:t>
            </w:r>
            <w:r w:rsidRPr="00C00499">
              <w:t>mbrie 20_</w:t>
            </w:r>
            <w:r w:rsidR="00DA5BED" w:rsidRPr="00DA5BED">
              <w:rPr>
                <w:u w:val="single"/>
              </w:rPr>
              <w:t>1</w:t>
            </w:r>
            <w:r w:rsidR="00925889">
              <w:rPr>
                <w:u w:val="single"/>
              </w:rPr>
              <w:t>8</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w:t>
            </w:r>
            <w:r w:rsidR="00BE64FA">
              <w:t>stăzi,  “___” ______________2018</w:t>
            </w:r>
            <w:r w:rsidRPr="00C00499">
              <w:t xml:space="preserve">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lastRenderedPageBreak/>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93" w:rsidRDefault="007B6793" w:rsidP="00C96E7C">
      <w:r>
        <w:separator/>
      </w:r>
    </w:p>
  </w:endnote>
  <w:endnote w:type="continuationSeparator" w:id="0">
    <w:p w:rsidR="007B6793" w:rsidRDefault="007B6793"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3079F4"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7B6793"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3079F4"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7E3528">
      <w:rPr>
        <w:rStyle w:val="a5"/>
      </w:rPr>
      <w:t>1</w:t>
    </w:r>
    <w:r>
      <w:rPr>
        <w:rStyle w:val="a5"/>
      </w:rPr>
      <w:fldChar w:fldCharType="end"/>
    </w:r>
  </w:p>
  <w:p w:rsidR="00764A34" w:rsidRDefault="007B6793"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93" w:rsidRDefault="007B6793" w:rsidP="00C96E7C">
      <w:r>
        <w:separator/>
      </w:r>
    </w:p>
  </w:footnote>
  <w:footnote w:type="continuationSeparator" w:id="0">
    <w:p w:rsidR="007B6793" w:rsidRDefault="007B6793"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12117F"/>
    <w:rsid w:val="001B3AD4"/>
    <w:rsid w:val="002E391F"/>
    <w:rsid w:val="003079F4"/>
    <w:rsid w:val="003A1600"/>
    <w:rsid w:val="003A7930"/>
    <w:rsid w:val="003B656B"/>
    <w:rsid w:val="0052783D"/>
    <w:rsid w:val="006B68CE"/>
    <w:rsid w:val="007538F7"/>
    <w:rsid w:val="007B6793"/>
    <w:rsid w:val="007E3528"/>
    <w:rsid w:val="00806A85"/>
    <w:rsid w:val="00883A76"/>
    <w:rsid w:val="00891C08"/>
    <w:rsid w:val="00925889"/>
    <w:rsid w:val="00996B8D"/>
    <w:rsid w:val="009F049D"/>
    <w:rsid w:val="009F3B43"/>
    <w:rsid w:val="00B61365"/>
    <w:rsid w:val="00BA07D5"/>
    <w:rsid w:val="00BE64FA"/>
    <w:rsid w:val="00C0361D"/>
    <w:rsid w:val="00C96E7C"/>
    <w:rsid w:val="00D4671E"/>
    <w:rsid w:val="00D67249"/>
    <w:rsid w:val="00DA5BED"/>
    <w:rsid w:val="00DD6695"/>
    <w:rsid w:val="00E13F5F"/>
    <w:rsid w:val="00ED7FF7"/>
    <w:rsid w:val="00F74836"/>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2016-06-08T12:36:00Z</cp:lastPrinted>
  <dcterms:created xsi:type="dcterms:W3CDTF">2016-06-07T08:14:00Z</dcterms:created>
  <dcterms:modified xsi:type="dcterms:W3CDTF">2018-06-06T07:00:00Z</dcterms:modified>
</cp:coreProperties>
</file>